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3543" w14:textId="77777777" w:rsidR="00143672" w:rsidRPr="00D0128A" w:rsidRDefault="00143672" w:rsidP="0014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</w:p>
    <w:p w14:paraId="38D59137" w14:textId="77777777" w:rsidR="00143672" w:rsidRPr="00D0128A" w:rsidRDefault="00143672" w:rsidP="0014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</w:p>
    <w:p w14:paraId="6A592C4B" w14:textId="09F68DA6" w:rsidR="005B6ECA" w:rsidRPr="00D0128A" w:rsidRDefault="007E7F42" w:rsidP="001436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n359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43672" w:rsidRPr="00D0128A">
        <w:rPr>
          <w:rFonts w:ascii="Times New Roman" w:hAnsi="Times New Roman" w:cs="Times New Roman"/>
          <w:b/>
          <w:sz w:val="28"/>
          <w:szCs w:val="28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</w:rPr>
        <w:t>ість</w:t>
      </w:r>
      <w:r w:rsidR="00143672" w:rsidRPr="00D0128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143672" w:rsidRPr="00D0128A">
        <w:rPr>
          <w:rFonts w:ascii="Times New Roman" w:hAnsi="Times New Roman" w:cs="Times New Roman"/>
          <w:b/>
          <w:sz w:val="28"/>
          <w:szCs w:val="28"/>
        </w:rPr>
        <w:t>колабораційну</w:t>
      </w:r>
      <w:proofErr w:type="spellEnd"/>
      <w:r w:rsidR="00143672" w:rsidRPr="00D0128A">
        <w:rPr>
          <w:rFonts w:ascii="Times New Roman" w:hAnsi="Times New Roman" w:cs="Times New Roman"/>
          <w:b/>
          <w:sz w:val="28"/>
          <w:szCs w:val="28"/>
        </w:rPr>
        <w:t xml:space="preserve"> діяльність</w:t>
      </w:r>
    </w:p>
    <w:p w14:paraId="3AFE2FE8" w14:textId="77777777" w:rsidR="00143672" w:rsidRPr="005B6ECA" w:rsidRDefault="00143672" w:rsidP="001436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</w:p>
    <w:p w14:paraId="7A053181" w14:textId="77777777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Держава заохочує викривачів та сприяє їм у повідомленні про можливі факти корупційних правопорушень усно та письмово, зокрема через спеціальні телефонні лінії, офіційні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вебсайти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засоби електронного зв’язку, шляхом звернення до засобів масової інформації, журналістів, громадських об’єднань, професійних спілок, що передбачено ч. 1 ст. 53-1 Закону України «Про запобігання корупції» (далі – Закон).</w:t>
      </w:r>
    </w:p>
    <w:p w14:paraId="34491029" w14:textId="77777777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 уповноважені суб’єкти у сфері протидії корупції, державні органи, органи влади Автономної Республіки Крим, органи місцевого самоврядування, юридичні особи публічного права та юридичні особи, зазначені в ч. 2 ст. 62 Закону, забезпечують викривачам умови для здійснення повідомлення про можливі факти корупційних правопорушень шляхом визначення внутрішніх процедур і механізмів прийняття та розгляду повідомлень про можливі факти корупційних правопорушень, перевірки та належного реагування на такі повідомлення п. 3 ч. 2 ст. 53-1 Закону.</w:t>
      </w:r>
    </w:p>
    <w:p w14:paraId="71FDB6C1" w14:textId="77777777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Залежно від виду повідомлення викривача (анонімне або із зазначенням авторства) у Законі визначено відповідний порядок його перевірки. Так, перевірка анонімного повідомлення здійснюється в порядку, визначеному в ч. 5 ст. 53 Закону, а порядок здійснення перевірки за повідомленням із зазначенням авторства встановлено у ст. 53-2 Закону. Згідно із Законом відмінності перевірки анонімного повідомлення та повідомлення із зазначенням авторства полягають в особливостях перевірки такого повідомлення на його змістовність, а також у строках та порядку перевірки. У забезпеченні основ національної безпеки в умовах військової агресії російської федерації проти України важливу роль відіграє ефективне запобігання та протидія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колабораційній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діяльності, кримінальну відповідальність за здійснення якої передбачено Законом України від 03.03.2022 № 2108-IX «Про внесення змін до деяких законодавчих актів України щодо встановлення кримінальної відповідальності за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колабораційну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діяльність». Листом від 29.04.2022 № 33-02/10986-22 Національне агентство з питань запобігання корупції (далі – Національне агентство) поінформувало органи виконавчої влади, їх територіальні органи (за наявності) та органи місцевого самоврядування, про необхідність зосередити зусилля уповноважених осіб з питань запобігання та виявлення корупції в межах реалізації покладених на них основних завдань в напрямку виявлення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колаборантів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фактів їх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колабораційної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діяльності.</w:t>
      </w:r>
    </w:p>
    <w:p w14:paraId="2D58FD5B" w14:textId="77777777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осіб, які допомагають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рашистам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співпрацюють з окупаційною адміністрацією на шкоду Україні, посилили покарання. 24 березня парламент ухвалив законопроект № 7186, яким доповнено Кримінальний кодекс України (ККУ) статтею 111-2 та посилено кримінальну відповідальність за пособництво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росії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FC4D9F" w14:textId="58146A26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допомогу державі-агресору, його збройним формуванням, співпрацю з окупаційною адміністрацією відтепер передбачено від 10 до 12 років позбавлення волі. Цим особам також буде заборонено обіймати посади в органах </w:t>
      </w: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влади чи місцевого самоврядування на строк від 10 до 15 років. Кримінальна відповідальність для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колаборантів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діє з 15 березня </w:t>
      </w:r>
      <w:r w:rsidR="00A21825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</w:t>
      </w: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3AA420" w14:textId="77777777" w:rsidR="005B6ECA" w:rsidRPr="005B6ECA" w:rsidRDefault="005B6EC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Тоді набрала чинності ст. 111-1 ККУ, якою встановлено відповідальність за такі види діяльності: – публічне заперечення збройної агресії проти України, публічні заклики до співпраці з </w:t>
      </w:r>
      <w:proofErr w:type="spellStart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рф</w:t>
      </w:r>
      <w:proofErr w:type="spellEnd"/>
      <w:r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мережі Інтернет або за допомогою ЗМІ); – зайняття посади у незаконних органах влади на тимчасово окупованій території, обрання до таких органів; – пропаганда в закладах освіти; – передача матеріальних ресурсів незаконним збройним формуванням на тимчасово окупованій території; – організація та проведення виборів, референдумів на тимчасово окупованій території або публічні заклики до їх проведення; – організація та проведення з’їздів, зборів, мітингів, демонстрацій, інформаційна співпраця з окупаційною владою; – зайняття посади в незаконних судових або правоохоронних органах на тимчасово окупованій території; – участь у незаконних збройних формуваннях держави-агресора; – допомога у веденні бойових дій проти ЗСУ, добровольчих формувань, утворених для захисту України.</w:t>
      </w:r>
    </w:p>
    <w:p w14:paraId="37B757E3" w14:textId="05EC3528" w:rsidR="005B6ECA" w:rsidRPr="005B6ECA" w:rsidRDefault="00D0128A" w:rsidP="0014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128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B6ECA"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овідомити про </w:t>
      </w:r>
      <w:proofErr w:type="spellStart"/>
      <w:r w:rsidR="005B6ECA"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колаборантів</w:t>
      </w:r>
      <w:proofErr w:type="spellEnd"/>
      <w:r w:rsidR="005B6ECA"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зрадників України до НАЗК </w:t>
      </w:r>
      <w:r w:rsidRPr="00D0128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на адресу</w:t>
      </w:r>
      <w:r w:rsidR="00A218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5B6ECA" w:rsidRPr="005B6ECA">
        <w:rPr>
          <w:rFonts w:ascii="Times New Roman" w:eastAsia="Times New Roman" w:hAnsi="Times New Roman" w:cs="Times New Roman"/>
          <w:sz w:val="28"/>
          <w:szCs w:val="28"/>
          <w:lang w:eastAsia="uk-UA"/>
        </w:rPr>
        <w:t>stopzrada@nazk.gov.ua Інформація підготовлена з використанням матеріалів, розроблених Національним агентством з питань запобігання корупції.</w:t>
      </w:r>
    </w:p>
    <w:p w14:paraId="2C6D5F72" w14:textId="0A53FC1C" w:rsidR="005B6ECA" w:rsidRPr="00D0128A" w:rsidRDefault="005B6ECA" w:rsidP="0014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B7E3C" w14:textId="1526A941" w:rsidR="00D0128A" w:rsidRPr="00D0128A" w:rsidRDefault="00D0128A" w:rsidP="0014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128A" w:rsidRPr="00D01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0E"/>
    <w:rsid w:val="00143672"/>
    <w:rsid w:val="002E222E"/>
    <w:rsid w:val="005B6ECA"/>
    <w:rsid w:val="007E7F42"/>
    <w:rsid w:val="00A21825"/>
    <w:rsid w:val="00D0128A"/>
    <w:rsid w:val="00D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1E6"/>
  <w15:chartTrackingRefBased/>
  <w15:docId w15:val="{55B3DB80-2728-4FB0-B6C0-EC62A860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EC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-9031343760621438243default">
    <w:name w:val="m_-9031343760621438243default"/>
    <w:basedOn w:val="a"/>
    <w:rsid w:val="00D0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01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6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2720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2022-07-04T10:55:00Z</cp:lastPrinted>
  <dcterms:created xsi:type="dcterms:W3CDTF">2022-07-04T10:40:00Z</dcterms:created>
  <dcterms:modified xsi:type="dcterms:W3CDTF">2022-07-11T07:55:00Z</dcterms:modified>
</cp:coreProperties>
</file>